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ED5" w:rsidRPr="00D506DF" w:rsidRDefault="00A212F3" w:rsidP="003E5E57">
      <w:pPr>
        <w:spacing w:line="288" w:lineRule="auto"/>
        <w:rPr>
          <w:rFonts w:ascii="Arial" w:hAnsi="Arial" w:cs="Arial"/>
          <w:b/>
          <w:sz w:val="28"/>
          <w:szCs w:val="28"/>
        </w:rPr>
      </w:pPr>
      <w:r w:rsidRPr="00D506DF">
        <w:rPr>
          <w:rFonts w:ascii="Arial" w:hAnsi="Arial" w:cs="Arial"/>
          <w:b/>
          <w:sz w:val="28"/>
          <w:szCs w:val="28"/>
        </w:rPr>
        <w:t xml:space="preserve">Unvorsichtiger </w:t>
      </w:r>
      <w:r w:rsidR="00E43905" w:rsidRPr="00D506DF">
        <w:rPr>
          <w:rFonts w:ascii="Arial" w:hAnsi="Arial" w:cs="Arial"/>
          <w:b/>
          <w:sz w:val="28"/>
          <w:szCs w:val="28"/>
        </w:rPr>
        <w:t>User löste eine Wurmseuche aus</w:t>
      </w:r>
    </w:p>
    <w:p w:rsidR="00E3259A" w:rsidRPr="00691F76" w:rsidRDefault="00E43905" w:rsidP="003E5E57">
      <w:pPr>
        <w:spacing w:line="288" w:lineRule="auto"/>
      </w:pPr>
      <w:r w:rsidRPr="00691F76">
        <w:t>E</w:t>
      </w:r>
      <w:r w:rsidR="00192ED5" w:rsidRPr="00691F76">
        <w:t xml:space="preserve">in </w:t>
      </w:r>
      <w:r w:rsidRPr="00691F76">
        <w:t>sogenannter</w:t>
      </w:r>
      <w:r w:rsidR="00192ED5" w:rsidRPr="00691F76">
        <w:t xml:space="preserve"> Wurm legte </w:t>
      </w:r>
      <w:r w:rsidRPr="00691F76">
        <w:t xml:space="preserve">im </w:t>
      </w:r>
      <w:r w:rsidR="00CB7C76">
        <w:t>Januar</w:t>
      </w:r>
      <w:r w:rsidRPr="00691F76">
        <w:t xml:space="preserve"> 2009 </w:t>
      </w:r>
      <w:r w:rsidR="00192ED5" w:rsidRPr="00691F76">
        <w:t>rund 3000 Computer im Netzwerk des Kärntner Krankenhausbetreibers Kabeg lahm. Schuld an der Misere hatte ein verseuchter USB-Stick.</w:t>
      </w:r>
    </w:p>
    <w:p w:rsidR="00DE2AAE" w:rsidRPr="00691F76" w:rsidRDefault="00192ED5" w:rsidP="003E5E57">
      <w:pPr>
        <w:spacing w:line="288" w:lineRule="auto"/>
      </w:pPr>
      <w:r w:rsidRPr="00691F76">
        <w:t>Im Virenschutzsystem gab es eine Lücke. Daten</w:t>
      </w:r>
      <w:r w:rsidR="00AD2293" w:rsidRPr="00691F76">
        <w:t>,</w:t>
      </w:r>
      <w:r w:rsidRPr="00691F76">
        <w:t xml:space="preserve"> die von </w:t>
      </w:r>
      <w:r w:rsidR="004C27AA">
        <w:t>extern</w:t>
      </w:r>
      <w:r w:rsidRPr="00691F76">
        <w:t xml:space="preserve"> kamen, wurden kontrolliert, nicht aber jene, die über einen Stick eingespielt wurden. Ähnlich die Situation bei der Kärntner Landesregierung. Auch dort schlug zu Jahresbeginn ein Wurm zu. Etw</w:t>
      </w:r>
      <w:r w:rsidR="005F523F" w:rsidRPr="00691F76">
        <w:t>a 3000 Computer fielen der A</w:t>
      </w:r>
      <w:r w:rsidRPr="00691F76">
        <w:t>ttacke zum Opfer. Wie diese Fälle zeigen: der beste Virenschutz</w:t>
      </w:r>
      <w:bookmarkStart w:id="0" w:name="_GoBack"/>
      <w:bookmarkEnd w:id="0"/>
      <w:r w:rsidRPr="00691F76">
        <w:t xml:space="preserve"> hilft nichts, wenn d</w:t>
      </w:r>
      <w:r w:rsidR="00EA6202" w:rsidRPr="00691F76">
        <w:t xml:space="preserve">er </w:t>
      </w:r>
      <w:r w:rsidRPr="00691F76">
        <w:t xml:space="preserve">einzelne PC User nicht an die Einschleppung von </w:t>
      </w:r>
      <w:r w:rsidR="009C14CB" w:rsidRPr="00691F76">
        <w:t>Schadsoftware</w:t>
      </w:r>
      <w:r w:rsidRPr="00691F76">
        <w:t xml:space="preserve"> denk</w:t>
      </w:r>
      <w:r w:rsidR="00EA6202" w:rsidRPr="00691F76">
        <w:t>t</w:t>
      </w:r>
      <w:r w:rsidRPr="00691F76">
        <w:t>.</w:t>
      </w:r>
    </w:p>
    <w:p w:rsidR="00DE2AAE" w:rsidRPr="00691F76" w:rsidRDefault="00E43905" w:rsidP="003E5E57">
      <w:pPr>
        <w:spacing w:line="288" w:lineRule="auto"/>
      </w:pPr>
      <w:r w:rsidRPr="00691F76">
        <w:t xml:space="preserve">Mag. Markus Klemen, Geschäftsführer von Secure Business Austria, weist stets darauf hin, wie wichtig für nahezu alle Unternehmensbereiche die Datensicherheit ist. </w:t>
      </w:r>
      <w:r w:rsidR="00991A9F" w:rsidRPr="00691F76">
        <w:t>IT-</w:t>
      </w:r>
      <w:r w:rsidR="00F11A8E" w:rsidRPr="00691F76">
        <w:t xml:space="preserve">Security ist mehr als das Betreiben einer Firewall und die Durchführung </w:t>
      </w:r>
      <w:r w:rsidR="004C27AA">
        <w:t>wiederkehrender</w:t>
      </w:r>
      <w:r w:rsidR="00F11A8E" w:rsidRPr="00691F76">
        <w:t xml:space="preserve"> Datensicherungen. IT-Security ist ein laufender Prozess, der sich strategischer, konzeptioneller, operativer und überwachender Elemente bedient. </w:t>
      </w:r>
      <w:r w:rsidRPr="00691F76">
        <w:t xml:space="preserve">Das frühzeitige Erkennen und Vermeiden von Risiken im IT-Umfeld erfordert verschiedenste Methoden, denn, so Mag. Markus Klemen im Interview: „Technische Lösungen allein helfen nicht, das Virenproblem in den Griff zu bekommen. </w:t>
      </w:r>
      <w:r w:rsidR="00DE2AAE" w:rsidRPr="00691F76">
        <w:t xml:space="preserve">Notwendig ist unbedingt eine organisatorische Unterstützung. Jemand, der durch einen infizierten </w:t>
      </w:r>
      <w:r w:rsidRPr="00691F76">
        <w:t>USB-Stick</w:t>
      </w:r>
      <w:r w:rsidR="00DE2AAE" w:rsidRPr="00691F76">
        <w:t xml:space="preserve"> ein ganzes Krankenhaus lahmlegt, hat ein </w:t>
      </w:r>
      <w:r w:rsidR="00174AD0" w:rsidRPr="00691F76">
        <w:t>unzureichendes</w:t>
      </w:r>
      <w:r w:rsidR="00DE2AAE" w:rsidRPr="00691F76">
        <w:t xml:space="preserve"> </w:t>
      </w:r>
      <w:r w:rsidR="004C35C3" w:rsidRPr="00691F76">
        <w:t>Sicherheitsbewusstsein</w:t>
      </w:r>
      <w:r w:rsidR="00DE2AAE" w:rsidRPr="00691F76">
        <w:t xml:space="preserve">. Jeder </w:t>
      </w:r>
      <w:r w:rsidRPr="00691F76">
        <w:t>PC-Nutzer</w:t>
      </w:r>
      <w:r w:rsidR="00DE2AAE" w:rsidRPr="00691F76">
        <w:t xml:space="preserve"> muss ein </w:t>
      </w:r>
      <w:r w:rsidR="004C27AA">
        <w:t>Minimum</w:t>
      </w:r>
      <w:r w:rsidR="00DE2AAE" w:rsidRPr="00691F76">
        <w:t xml:space="preserve"> an Problembewusstsein dafür entwickeln, dass Sicherheitsrisiken in den Computernetzen lauern und dass sich Schädlinge der unterschiedlichsten Tricks bedienen können. </w:t>
      </w:r>
      <w:r w:rsidRPr="00691F76">
        <w:t xml:space="preserve">Externe Datenträger sollten stets mit Vorsicht an eigene Computersysteme angeschlossen werden, in Netzwerken sollte unbedingt ein spezieller, sehr gut gesicherter PC mit mehreren Schutzprogrammen dafür eingesetzt werden. </w:t>
      </w:r>
      <w:r w:rsidR="00DE2AAE" w:rsidRPr="00691F76">
        <w:t>So können eventuelle Schadprogramme zuverlässiger entdeckt und gefiltert werden.“</w:t>
      </w:r>
    </w:p>
    <w:p w:rsidR="00192ED5" w:rsidRPr="002E25C8" w:rsidRDefault="00192ED5" w:rsidP="003E5E57">
      <w:pPr>
        <w:pStyle w:val="Heading2"/>
        <w:spacing w:line="288" w:lineRule="auto"/>
      </w:pPr>
      <w:r w:rsidRPr="002E25C8">
        <w:t xml:space="preserve">Das </w:t>
      </w:r>
      <w:r w:rsidR="00991A9F" w:rsidRPr="002E25C8">
        <w:t>OCG IT-</w:t>
      </w:r>
      <w:r w:rsidRPr="002E25C8">
        <w:t>Security Zertifikat</w:t>
      </w:r>
    </w:p>
    <w:p w:rsidR="001A1DAA" w:rsidRPr="00691F76" w:rsidRDefault="002E25C8" w:rsidP="003E5E57">
      <w:pPr>
        <w:spacing w:line="288" w:lineRule="auto"/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77470</wp:posOffset>
            </wp:positionV>
            <wp:extent cx="1439545" cy="537845"/>
            <wp:effectExtent l="19050" t="0" r="8255" b="0"/>
            <wp:wrapTight wrapText="bothSides">
              <wp:wrapPolygon edited="0">
                <wp:start x="-286" y="0"/>
                <wp:lineTo x="-286" y="20656"/>
                <wp:lineTo x="21724" y="20656"/>
                <wp:lineTo x="21724" y="0"/>
                <wp:lineTo x="-286" y="0"/>
              </wp:wrapPolygon>
            </wp:wrapTight>
            <wp:docPr id="1" name="Grafik 0" descr="OCG-IT-Secur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g_it_security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2ED5" w:rsidRPr="00691F76">
        <w:t>Die OCG bietet Personen, die ihren Computer sicherer machen wollen und über mögliche Bedrohungen Bescheid wissen wollen sowie über rechtzeitige Sicherheits</w:t>
      </w:r>
      <w:r w:rsidR="004C27AA">
        <w:t>vorkehrungen</w:t>
      </w:r>
      <w:r w:rsidR="00192ED5" w:rsidRPr="00691F76">
        <w:t xml:space="preserve">, eine Schulung und eine Zertifizierung in einem autorisierten OCG Test Center an. </w:t>
      </w:r>
      <w:r w:rsidR="00E43905" w:rsidRPr="00691F76">
        <w:t xml:space="preserve">Für jedes Training, ob in einem Test Center oder im Selbststudium steht ein approbiertes Lernmaterial zur Verfügung. </w:t>
      </w:r>
    </w:p>
    <w:p w:rsidR="00293F64" w:rsidRPr="00691F76" w:rsidRDefault="005120E8" w:rsidP="003E5E57">
      <w:pPr>
        <w:spacing w:line="288" w:lineRule="auto"/>
        <w:rPr>
          <w:i/>
        </w:rPr>
      </w:pPr>
      <w:r w:rsidRPr="00691F76">
        <w:t>„</w:t>
      </w:r>
      <w:r w:rsidR="000C7F33" w:rsidRPr="00691F76">
        <w:rPr>
          <w:iCs/>
        </w:rPr>
        <w:t>Den PC-Benutzern muss bewusst werden, dass jeder auch nur temporär an das Internet angeschlossene Computer zum vollwertigen Teil des gesamten Netzes wird.</w:t>
      </w:r>
      <w:r w:rsidR="000C7F33" w:rsidRPr="00691F76">
        <w:rPr>
          <w:i/>
          <w:iCs/>
        </w:rPr>
        <w:t xml:space="preserve"> </w:t>
      </w:r>
      <w:r w:rsidR="005B29C1" w:rsidRPr="005B29C1">
        <w:rPr>
          <w:iCs/>
        </w:rPr>
        <w:t>Es handelt sich b</w:t>
      </w:r>
      <w:r w:rsidRPr="00FC79FC">
        <w:rPr>
          <w:iCs/>
        </w:rPr>
        <w:t>eim</w:t>
      </w:r>
      <w:r w:rsidRPr="00691F76">
        <w:rPr>
          <w:iCs/>
        </w:rPr>
        <w:t xml:space="preserve"> Internet </w:t>
      </w:r>
      <w:r w:rsidR="000C7F33" w:rsidRPr="00691F76">
        <w:rPr>
          <w:iCs/>
        </w:rPr>
        <w:t>also</w:t>
      </w:r>
      <w:r w:rsidR="00293F64" w:rsidRPr="00691F76">
        <w:rPr>
          <w:iCs/>
        </w:rPr>
        <w:t xml:space="preserve"> </w:t>
      </w:r>
      <w:r w:rsidRPr="00691F76">
        <w:rPr>
          <w:iCs/>
        </w:rPr>
        <w:t>ke</w:t>
      </w:r>
      <w:r w:rsidR="00293F64" w:rsidRPr="00691F76">
        <w:rPr>
          <w:iCs/>
        </w:rPr>
        <w:t>inesfalls um eine Einbahn</w:t>
      </w:r>
      <w:r w:rsidRPr="00691F76">
        <w:rPr>
          <w:iCs/>
        </w:rPr>
        <w:t>.</w:t>
      </w:r>
      <w:r w:rsidR="00293F64" w:rsidRPr="00691F76">
        <w:rPr>
          <w:iCs/>
        </w:rPr>
        <w:t xml:space="preserve"> </w:t>
      </w:r>
      <w:r w:rsidRPr="00691F76">
        <w:rPr>
          <w:iCs/>
        </w:rPr>
        <w:t>Mit dem IT-Security-Grundlagenwissen, welches im Selbststudium oder Kursen erlernt werden kann (Abschluss Zertifikat IT-Security), erhalten die PC-Benutzer mehr Sicherheit im Umgang mit diesem Medium“</w:t>
      </w:r>
      <w:r w:rsidR="00293F64" w:rsidRPr="00691F76">
        <w:rPr>
          <w:iCs/>
        </w:rPr>
        <w:t xml:space="preserve">. </w:t>
      </w:r>
      <w:r w:rsidR="00691F76">
        <w:rPr>
          <w:iCs/>
        </w:rPr>
        <w:br/>
      </w:r>
      <w:r w:rsidR="00192ED5" w:rsidRPr="00691F76">
        <w:rPr>
          <w:i/>
        </w:rPr>
        <w:t>Gerda Kubicka</w:t>
      </w:r>
      <w:r w:rsidR="00293F64" w:rsidRPr="00691F76">
        <w:rPr>
          <w:i/>
        </w:rPr>
        <w:t>, Geschäftsführerin von Neue Horizonte Seminarwelten.</w:t>
      </w:r>
      <w:r w:rsidR="00192ED5" w:rsidRPr="00691F76">
        <w:rPr>
          <w:i/>
        </w:rPr>
        <w:t xml:space="preserve"> </w:t>
      </w:r>
    </w:p>
    <w:p w:rsidR="001A1DAA" w:rsidRPr="00691F76" w:rsidRDefault="00E43905" w:rsidP="003E5E57">
      <w:pPr>
        <w:spacing w:line="288" w:lineRule="auto"/>
      </w:pPr>
      <w:r w:rsidRPr="00691F76">
        <w:t xml:space="preserve">„Ich habe durch die ECDL und OCG Homepage von dem OCG IT-Security Zertifikat erfahren. </w:t>
      </w:r>
      <w:r w:rsidR="00192ED5" w:rsidRPr="00691F76">
        <w:t>Vorbereitet hab ich mich auf das Zertifikat im Eigenstudium. Meine Lernbeh</w:t>
      </w:r>
      <w:r w:rsidR="00991A9F" w:rsidRPr="00691F76">
        <w:t xml:space="preserve">elfe waren vor allem </w:t>
      </w:r>
      <w:r w:rsidR="00991A9F" w:rsidRPr="00691F76">
        <w:lastRenderedPageBreak/>
        <w:t>das OCG IT-</w:t>
      </w:r>
      <w:r w:rsidR="00192ED5" w:rsidRPr="00691F76">
        <w:t>Security</w:t>
      </w:r>
      <w:r w:rsidR="00991A9F" w:rsidRPr="00691F76">
        <w:t xml:space="preserve"> </w:t>
      </w:r>
      <w:r w:rsidR="00192ED5" w:rsidRPr="00691F76">
        <w:t xml:space="preserve">Buch. Ich hatte schon vorher Grundkenntnisse, aber durch die Prüfungsvorbereitung haben sich meine Kenntnisse über </w:t>
      </w:r>
      <w:r w:rsidR="00991A9F" w:rsidRPr="00691F76">
        <w:t>IT-</w:t>
      </w:r>
      <w:r w:rsidR="00204289" w:rsidRPr="00691F76">
        <w:t>Security wesentlich vertieft</w:t>
      </w:r>
      <w:r w:rsidR="00192ED5" w:rsidRPr="00691F76">
        <w:t>.“</w:t>
      </w:r>
      <w:r w:rsidR="00691F76">
        <w:br/>
      </w:r>
      <w:r w:rsidRPr="00691F76">
        <w:rPr>
          <w:i/>
        </w:rPr>
        <w:t>Franz Birnbaumer, Diplomkrankenpfleger und Besitzer eines OCG IT-Security Zertifikates.</w:t>
      </w:r>
    </w:p>
    <w:p w:rsidR="00192ED5" w:rsidRPr="00691F76" w:rsidRDefault="00E43905" w:rsidP="003E5E57">
      <w:pPr>
        <w:spacing w:line="288" w:lineRule="auto"/>
      </w:pPr>
      <w:r w:rsidRPr="00691F76">
        <w:t xml:space="preserve">Auch Alexander Ströher hat ein OCG IT-Zertifikat. Der Computerspezialist befasst sich mit Webdesign und individuellen Datenbanklösungen. </w:t>
      </w:r>
      <w:r w:rsidR="00204289" w:rsidRPr="00691F76">
        <w:t>„</w:t>
      </w:r>
      <w:r w:rsidR="00192ED5" w:rsidRPr="00691F76">
        <w:t xml:space="preserve">Ich kann das erworbene Wissen in meine Firma einbringen, indem ich Sicherheitsberatung anbiete. </w:t>
      </w:r>
      <w:r w:rsidRPr="00691F76">
        <w:t xml:space="preserve">Mit dem Zertifikat im Rücken kann ich auf Sicherheitslücken aufmerksam machen. </w:t>
      </w:r>
      <w:r w:rsidR="00192ED5" w:rsidRPr="00691F76">
        <w:t xml:space="preserve">Das Zertifikat ist ideal für jeden </w:t>
      </w:r>
      <w:r w:rsidRPr="00691F76">
        <w:t>PC-Benutzer</w:t>
      </w:r>
      <w:r w:rsidR="00192ED5" w:rsidRPr="00691F76">
        <w:t>.“</w:t>
      </w:r>
    </w:p>
    <w:p w:rsidR="00192ED5" w:rsidRPr="00691F76" w:rsidRDefault="00E43905" w:rsidP="003E5E57">
      <w:pPr>
        <w:spacing w:line="288" w:lineRule="auto"/>
      </w:pPr>
      <w:r w:rsidRPr="00691F76">
        <w:t>Um zu dem Vorfall am LK Klagenfurt zurückzukehren, meint Alexander Ströher: „Hätte der verhängnisvolle USB-Stick-User das Wissen eines OCG IT-Zertifikat-Absolventen gehabt, wäre das Unglück sicher nicht passiert.“</w:t>
      </w:r>
    </w:p>
    <w:p w:rsidR="00422AA6" w:rsidRDefault="00422AA6" w:rsidP="003E5E57">
      <w:pPr>
        <w:pStyle w:val="Heading2"/>
        <w:spacing w:line="288" w:lineRule="auto"/>
      </w:pPr>
      <w:r w:rsidRPr="00691F76">
        <w:t>Buchtipp</w:t>
      </w:r>
    </w:p>
    <w:p w:rsidR="00C9715C" w:rsidRPr="00691F76" w:rsidRDefault="00991A9F" w:rsidP="002B50EF">
      <w:pPr>
        <w:spacing w:line="288" w:lineRule="auto"/>
      </w:pPr>
      <w:r w:rsidRPr="00691F76">
        <w:t xml:space="preserve">OCG </w:t>
      </w:r>
      <w:r w:rsidR="00C9715C" w:rsidRPr="00691F76">
        <w:t>IT</w:t>
      </w:r>
      <w:r w:rsidRPr="00691F76">
        <w:t>-</w:t>
      </w:r>
      <w:r w:rsidR="00C9715C" w:rsidRPr="00691F76">
        <w:t>Security</w:t>
      </w:r>
      <w:r w:rsidR="00216401">
        <w:t>:</w:t>
      </w:r>
      <w:r w:rsidR="00216401">
        <w:tab/>
      </w:r>
      <w:r w:rsidR="00C9715C" w:rsidRPr="00691F76">
        <w:t>Sicherheit in vernetzten Computersystemen</w:t>
      </w:r>
      <w:r w:rsidR="00574484">
        <w:t xml:space="preserve"> </w:t>
      </w:r>
      <w:r w:rsidR="00691F76">
        <w:br/>
      </w:r>
      <w:r w:rsidR="00C9715C" w:rsidRPr="00691F76">
        <w:t>Preis:</w:t>
      </w:r>
      <w:r w:rsidR="00216401">
        <w:tab/>
      </w:r>
      <w:r w:rsidR="00C9715C" w:rsidRPr="00691F76">
        <w:t xml:space="preserve">19,50 </w:t>
      </w:r>
      <w:r w:rsidR="003E46BE">
        <w:t xml:space="preserve">€, </w:t>
      </w:r>
      <w:r w:rsidR="00C9715C" w:rsidRPr="00691F76">
        <w:t>ex</w:t>
      </w:r>
      <w:r w:rsidR="00115684">
        <w:t>k</w:t>
      </w:r>
      <w:r w:rsidR="00C9715C" w:rsidRPr="00691F76">
        <w:t>lusive Versandkosten</w:t>
      </w:r>
      <w:r w:rsidR="00691F76">
        <w:br/>
      </w:r>
      <w:r w:rsidR="001D111D" w:rsidRPr="006956B9">
        <w:t>Bestellung</w:t>
      </w:r>
      <w:r w:rsidR="001D111D">
        <w:t>:</w:t>
      </w:r>
      <w:r w:rsidR="00216401">
        <w:tab/>
      </w:r>
      <w:r w:rsidR="001D111D">
        <w:t>learn@ocg.at</w:t>
      </w:r>
    </w:p>
    <w:p w:rsidR="00861CC1" w:rsidRPr="00691F76" w:rsidRDefault="00861CC1" w:rsidP="003E5E57">
      <w:pPr>
        <w:spacing w:line="288" w:lineRule="auto"/>
      </w:pPr>
    </w:p>
    <w:sectPr w:rsidR="00861CC1" w:rsidRPr="00691F76" w:rsidSect="00E02B39">
      <w:footerReference w:type="default" r:id="rId8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143" w:rsidRDefault="003B7143" w:rsidP="00956E9A">
      <w:r>
        <w:separator/>
      </w:r>
    </w:p>
  </w:endnote>
  <w:endnote w:type="continuationSeparator" w:id="0">
    <w:p w:rsidR="003B7143" w:rsidRDefault="003B7143" w:rsidP="0095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912" w:rsidRPr="004D4060" w:rsidRDefault="00B57912" w:rsidP="00C76592">
    <w:pPr>
      <w:pStyle w:val="Footer"/>
      <w:rPr>
        <w:sz w:val="20"/>
        <w:szCs w:val="20"/>
        <w:lang w:val="de-DE"/>
      </w:rPr>
    </w:pPr>
    <w:r w:rsidRPr="004D4060">
      <w:rPr>
        <w:sz w:val="20"/>
        <w:szCs w:val="20"/>
        <w:lang w:val="de-DE"/>
      </w:rPr>
      <w:t>Copyright: Österreichische Computer</w:t>
    </w:r>
    <w:r>
      <w:rPr>
        <w:sz w:val="20"/>
        <w:szCs w:val="20"/>
        <w:lang w:val="de-DE"/>
      </w:rPr>
      <w:t xml:space="preserve"> G</w:t>
    </w:r>
    <w:r w:rsidRPr="004D4060">
      <w:rPr>
        <w:sz w:val="20"/>
        <w:szCs w:val="20"/>
        <w:lang w:val="de-DE"/>
      </w:rPr>
      <w:t>esellschaft: OCG Journal 01/09, Seite 11f.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143" w:rsidRDefault="003B7143" w:rsidP="00956E9A">
      <w:r>
        <w:separator/>
      </w:r>
    </w:p>
  </w:footnote>
  <w:footnote w:type="continuationSeparator" w:id="0">
    <w:p w:rsidR="003B7143" w:rsidRDefault="003B7143" w:rsidP="00956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26C"/>
    <w:rsid w:val="000062A9"/>
    <w:rsid w:val="000249D2"/>
    <w:rsid w:val="000415DF"/>
    <w:rsid w:val="000B1F1B"/>
    <w:rsid w:val="000B54B9"/>
    <w:rsid w:val="000C7F33"/>
    <w:rsid w:val="000F24CF"/>
    <w:rsid w:val="000F44E4"/>
    <w:rsid w:val="00110E58"/>
    <w:rsid w:val="00115684"/>
    <w:rsid w:val="00141D73"/>
    <w:rsid w:val="00173B8C"/>
    <w:rsid w:val="00174AD0"/>
    <w:rsid w:val="00176051"/>
    <w:rsid w:val="00183C80"/>
    <w:rsid w:val="00192ED5"/>
    <w:rsid w:val="0019309E"/>
    <w:rsid w:val="001A1DAA"/>
    <w:rsid w:val="001A3B6B"/>
    <w:rsid w:val="001A43D9"/>
    <w:rsid w:val="001D111D"/>
    <w:rsid w:val="00204289"/>
    <w:rsid w:val="00216401"/>
    <w:rsid w:val="002311FD"/>
    <w:rsid w:val="00293F64"/>
    <w:rsid w:val="002B50EF"/>
    <w:rsid w:val="002E25C8"/>
    <w:rsid w:val="00310DC8"/>
    <w:rsid w:val="003747AB"/>
    <w:rsid w:val="00390D1E"/>
    <w:rsid w:val="003B6A28"/>
    <w:rsid w:val="003B7143"/>
    <w:rsid w:val="003E46BE"/>
    <w:rsid w:val="003E47AF"/>
    <w:rsid w:val="003E5E57"/>
    <w:rsid w:val="00412FBB"/>
    <w:rsid w:val="00422AA6"/>
    <w:rsid w:val="004626F5"/>
    <w:rsid w:val="00494F19"/>
    <w:rsid w:val="004C27AA"/>
    <w:rsid w:val="004C35C3"/>
    <w:rsid w:val="004D4060"/>
    <w:rsid w:val="004F568E"/>
    <w:rsid w:val="0050327C"/>
    <w:rsid w:val="005120E8"/>
    <w:rsid w:val="00525227"/>
    <w:rsid w:val="00555F06"/>
    <w:rsid w:val="00564428"/>
    <w:rsid w:val="00574484"/>
    <w:rsid w:val="005B29C1"/>
    <w:rsid w:val="005B405D"/>
    <w:rsid w:val="005B4721"/>
    <w:rsid w:val="005F523F"/>
    <w:rsid w:val="006350C8"/>
    <w:rsid w:val="00637F03"/>
    <w:rsid w:val="00683C13"/>
    <w:rsid w:val="00691F76"/>
    <w:rsid w:val="006956B9"/>
    <w:rsid w:val="006B726C"/>
    <w:rsid w:val="006C4EC5"/>
    <w:rsid w:val="006D6E1C"/>
    <w:rsid w:val="0078131D"/>
    <w:rsid w:val="007D550F"/>
    <w:rsid w:val="007E7BCF"/>
    <w:rsid w:val="00861CC1"/>
    <w:rsid w:val="008E0CF4"/>
    <w:rsid w:val="00906A67"/>
    <w:rsid w:val="009221B7"/>
    <w:rsid w:val="00930336"/>
    <w:rsid w:val="00936171"/>
    <w:rsid w:val="0093735B"/>
    <w:rsid w:val="00956E9A"/>
    <w:rsid w:val="00977ED5"/>
    <w:rsid w:val="00991A9F"/>
    <w:rsid w:val="0099647B"/>
    <w:rsid w:val="009C14CB"/>
    <w:rsid w:val="00A212F3"/>
    <w:rsid w:val="00A86727"/>
    <w:rsid w:val="00AA45A4"/>
    <w:rsid w:val="00AD2293"/>
    <w:rsid w:val="00AE7245"/>
    <w:rsid w:val="00B23870"/>
    <w:rsid w:val="00B52FED"/>
    <w:rsid w:val="00B54B4D"/>
    <w:rsid w:val="00B57912"/>
    <w:rsid w:val="00B66F29"/>
    <w:rsid w:val="00B83BF0"/>
    <w:rsid w:val="00C0283A"/>
    <w:rsid w:val="00C43F1C"/>
    <w:rsid w:val="00C5129A"/>
    <w:rsid w:val="00C5297C"/>
    <w:rsid w:val="00C52CAF"/>
    <w:rsid w:val="00C76592"/>
    <w:rsid w:val="00C920DB"/>
    <w:rsid w:val="00C9715C"/>
    <w:rsid w:val="00CA4BA0"/>
    <w:rsid w:val="00CB2409"/>
    <w:rsid w:val="00CB7C76"/>
    <w:rsid w:val="00CE5120"/>
    <w:rsid w:val="00D258D0"/>
    <w:rsid w:val="00D506DF"/>
    <w:rsid w:val="00DE2AAE"/>
    <w:rsid w:val="00E02B39"/>
    <w:rsid w:val="00E3259A"/>
    <w:rsid w:val="00E43905"/>
    <w:rsid w:val="00E90B44"/>
    <w:rsid w:val="00EA6202"/>
    <w:rsid w:val="00EB0D35"/>
    <w:rsid w:val="00EC3FD9"/>
    <w:rsid w:val="00F11A8E"/>
    <w:rsid w:val="00FC404B"/>
    <w:rsid w:val="00FC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A3AAAF-AA97-407C-9C0E-BAF4CF745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AA6"/>
    <w:pPr>
      <w:spacing w:after="24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06DF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131D"/>
    <w:pPr>
      <w:keepNext/>
      <w:spacing w:before="200"/>
      <w:outlineLvl w:val="1"/>
    </w:pPr>
    <w:rPr>
      <w:rFonts w:ascii="Arial" w:eastAsiaTheme="majorEastAsia" w:hAnsi="Arial" w:cstheme="majorBidi"/>
      <w:bCs/>
      <w:i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0">
    <w:name w:val="pa0"/>
    <w:basedOn w:val="Normal"/>
    <w:rsid w:val="00C9715C"/>
    <w:pPr>
      <w:spacing w:line="336" w:lineRule="auto"/>
      <w:textAlignment w:val="top"/>
    </w:pPr>
    <w:rPr>
      <w:sz w:val="13"/>
      <w:szCs w:val="13"/>
    </w:rPr>
  </w:style>
  <w:style w:type="character" w:styleId="Hyperlink">
    <w:name w:val="Hyperlink"/>
    <w:basedOn w:val="DefaultParagraphFont"/>
    <w:uiPriority w:val="99"/>
    <w:unhideWhenUsed/>
    <w:rsid w:val="00861CC1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56E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6E9A"/>
  </w:style>
  <w:style w:type="character" w:styleId="FootnoteReference">
    <w:name w:val="footnote reference"/>
    <w:basedOn w:val="DefaultParagraphFont"/>
    <w:uiPriority w:val="99"/>
    <w:semiHidden/>
    <w:unhideWhenUsed/>
    <w:rsid w:val="00956E9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D506DF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8131D"/>
    <w:rPr>
      <w:rFonts w:ascii="Arial" w:eastAsiaTheme="majorEastAsia" w:hAnsi="Arial" w:cstheme="majorBidi"/>
      <w:bCs/>
      <w:i/>
      <w:sz w:val="28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691F7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1F7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91F7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1F7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72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7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C79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79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79F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79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79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9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5CB90-FF4A-4C35-BD97-4538A188B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4004</CharactersWithSpaces>
  <SharedDoc>false</SharedDoc>
  <HLinks>
    <vt:vector size="6" baseType="variant">
      <vt:variant>
        <vt:i4>7405581</vt:i4>
      </vt:variant>
      <vt:variant>
        <vt:i4>0</vt:i4>
      </vt:variant>
      <vt:variant>
        <vt:i4>0</vt:i4>
      </vt:variant>
      <vt:variant>
        <vt:i4>5</vt:i4>
      </vt:variant>
      <vt:variant>
        <vt:lpwstr>mailto:Daniela.lemmel@ocg.at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cp:lastModifiedBy>C</cp:lastModifiedBy>
  <cp:revision>52</cp:revision>
  <cp:lastPrinted>2010-03-10T09:25:00Z</cp:lastPrinted>
  <dcterms:created xsi:type="dcterms:W3CDTF">2010-02-05T11:12:00Z</dcterms:created>
  <dcterms:modified xsi:type="dcterms:W3CDTF">2013-10-30T21:33:00Z</dcterms:modified>
</cp:coreProperties>
</file>